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5660" w:firstLine="0"/>
        <w:contextualSpacing w:val="0"/>
        <w:rPr>
          <w:sz w:val="24"/>
          <w:szCs w:val="24"/>
        </w:rPr>
      </w:pPr>
      <w:r w:rsidDel="00000000" w:rsidR="00000000" w:rsidRPr="00000000">
        <w:rPr>
          <w:sz w:val="24"/>
          <w:szCs w:val="24"/>
          <w:rtl w:val="0"/>
        </w:rPr>
        <w:t xml:space="preserve">Кому:</w:t>
      </w:r>
    </w:p>
    <w:p w:rsidR="00000000" w:rsidDel="00000000" w:rsidP="00000000" w:rsidRDefault="00000000" w:rsidRPr="00000000">
      <w:pPr>
        <w:ind w:left="5660" w:firstLine="0"/>
        <w:contextualSpacing w:val="0"/>
        <w:rPr>
          <w:sz w:val="24"/>
          <w:szCs w:val="24"/>
        </w:rPr>
      </w:pPr>
      <w:r w:rsidDel="00000000" w:rsidR="00000000" w:rsidRPr="00000000">
        <w:rPr>
          <w:sz w:val="24"/>
          <w:szCs w:val="24"/>
          <w:rtl w:val="0"/>
        </w:rPr>
        <w:t xml:space="preserve">от кого:</w:t>
      </w:r>
    </w:p>
    <w:p w:rsidR="00000000" w:rsidDel="00000000" w:rsidP="00000000" w:rsidRDefault="00000000" w:rsidRPr="00000000">
      <w:pPr>
        <w:ind w:left="5660" w:firstLine="0"/>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center"/>
        <w:rPr>
          <w:sz w:val="24"/>
          <w:szCs w:val="24"/>
          <w:highlight w:val="yellow"/>
        </w:rPr>
      </w:pPr>
      <w:r w:rsidDel="00000000" w:rsidR="00000000" w:rsidRPr="00000000">
        <w:rPr>
          <w:sz w:val="24"/>
          <w:szCs w:val="24"/>
          <w:rtl w:val="0"/>
        </w:rPr>
        <w:t xml:space="preserve">Уважаемый</w:t>
      </w:r>
      <w:r w:rsidDel="00000000" w:rsidR="00000000" w:rsidRPr="00000000">
        <w:rPr>
          <w:sz w:val="24"/>
          <w:szCs w:val="24"/>
          <w:highlight w:val="yellow"/>
          <w:rtl w:val="0"/>
        </w:rPr>
        <w:t xml:space="preserve"> [Ктототам]</w:t>
      </w:r>
    </w:p>
    <w:p w:rsidR="00000000" w:rsidDel="00000000" w:rsidP="00000000" w:rsidRDefault="00000000" w:rsidRPr="00000000">
      <w:pPr>
        <w:contextualSpacing w:val="0"/>
        <w:rPr>
          <w:sz w:val="24"/>
          <w:szCs w:val="24"/>
          <w:highlight w:val="yellow"/>
        </w:rPr>
      </w:pPr>
      <w:r w:rsidDel="00000000" w:rsidR="00000000" w:rsidRPr="00000000">
        <w:rPr>
          <w:sz w:val="24"/>
          <w:szCs w:val="24"/>
          <w:rtl w:val="0"/>
        </w:rPr>
        <w:t xml:space="preserve">ДД.ЧЧ.ГГ года мне было </w:t>
      </w:r>
      <w:r w:rsidDel="00000000" w:rsidR="00000000" w:rsidRPr="00000000">
        <w:rPr>
          <w:sz w:val="24"/>
          <w:szCs w:val="24"/>
          <w:highlight w:val="yellow"/>
          <w:rtl w:val="0"/>
        </w:rPr>
        <w:t xml:space="preserve">[кем?]</w:t>
      </w:r>
      <w:r w:rsidDel="00000000" w:rsidR="00000000" w:rsidRPr="00000000">
        <w:rPr>
          <w:sz w:val="24"/>
          <w:szCs w:val="24"/>
          <w:rtl w:val="0"/>
        </w:rPr>
        <w:t xml:space="preserve"> отправлено </w:t>
      </w:r>
      <w:r w:rsidDel="00000000" w:rsidR="00000000" w:rsidRPr="00000000">
        <w:rPr>
          <w:sz w:val="24"/>
          <w:szCs w:val="24"/>
          <w:highlight w:val="yellow"/>
          <w:rtl w:val="0"/>
        </w:rPr>
        <w:t xml:space="preserve">[как?]</w:t>
      </w:r>
      <w:r w:rsidDel="00000000" w:rsidR="00000000" w:rsidRPr="00000000">
        <w:rPr>
          <w:sz w:val="24"/>
          <w:szCs w:val="24"/>
          <w:rtl w:val="0"/>
        </w:rPr>
        <w:t xml:space="preserve"> уведомление о необходимости предоставления [куда?] данных, необходимых для оформления заказанной мной посылки с лекарственным препаратом «нужное вписать латинскими буквами, торговое наименование, например, Viraday» в количестве </w:t>
      </w:r>
      <w:r w:rsidDel="00000000" w:rsidR="00000000" w:rsidRPr="00000000">
        <w:rPr>
          <w:sz w:val="24"/>
          <w:szCs w:val="24"/>
          <w:highlight w:val="yellow"/>
          <w:rtl w:val="0"/>
        </w:rPr>
        <w:t xml:space="preserve">[количество]</w:t>
      </w:r>
      <w:r w:rsidDel="00000000" w:rsidR="00000000" w:rsidRPr="00000000">
        <w:rPr>
          <w:sz w:val="24"/>
          <w:szCs w:val="24"/>
          <w:rtl w:val="0"/>
        </w:rPr>
        <w:t xml:space="preserve"> упаковок, а именно: </w:t>
      </w:r>
      <w:r w:rsidDel="00000000" w:rsidR="00000000" w:rsidRPr="00000000">
        <w:rPr>
          <w:sz w:val="24"/>
          <w:szCs w:val="24"/>
          <w:highlight w:val="yellow"/>
          <w:rtl w:val="0"/>
        </w:rPr>
        <w:t xml:space="preserve">[перечисляем то, что запрошено в формулировках как запрошено]</w:t>
      </w:r>
    </w:p>
    <w:p w:rsidR="00000000" w:rsidDel="00000000" w:rsidP="00000000" w:rsidRDefault="00000000" w:rsidRPr="00000000">
      <w:pPr>
        <w:ind w:left="360"/>
        <w:contextualSpacing w:val="0"/>
        <w:rPr>
          <w:sz w:val="24"/>
          <w:szCs w:val="24"/>
        </w:rPr>
      </w:pPr>
      <w:r w:rsidDel="00000000" w:rsidR="00000000" w:rsidRPr="00000000">
        <w:rPr>
          <w:sz w:val="24"/>
          <w:szCs w:val="24"/>
          <w:rtl w:val="0"/>
        </w:rPr>
        <w:t xml:space="preserve">1.      ИНН;</w:t>
      </w:r>
    </w:p>
    <w:p w:rsidR="00000000" w:rsidDel="00000000" w:rsidP="00000000" w:rsidRDefault="00000000" w:rsidRPr="00000000">
      <w:pPr>
        <w:ind w:left="360"/>
        <w:contextualSpacing w:val="0"/>
        <w:rPr>
          <w:sz w:val="24"/>
          <w:szCs w:val="24"/>
        </w:rPr>
      </w:pPr>
      <w:r w:rsidDel="00000000" w:rsidR="00000000" w:rsidRPr="00000000">
        <w:rPr>
          <w:sz w:val="24"/>
          <w:szCs w:val="24"/>
          <w:rtl w:val="0"/>
        </w:rPr>
        <w:t xml:space="preserve">2.      копию паспорта;</w:t>
      </w:r>
    </w:p>
    <w:p w:rsidR="00000000" w:rsidDel="00000000" w:rsidP="00000000" w:rsidRDefault="00000000" w:rsidRPr="00000000">
      <w:pPr>
        <w:ind w:left="360"/>
        <w:contextualSpacing w:val="0"/>
        <w:rPr>
          <w:sz w:val="24"/>
          <w:szCs w:val="24"/>
        </w:rPr>
      </w:pPr>
      <w:r w:rsidDel="00000000" w:rsidR="00000000" w:rsidRPr="00000000">
        <w:rPr>
          <w:sz w:val="24"/>
          <w:szCs w:val="24"/>
          <w:rtl w:val="0"/>
        </w:rPr>
        <w:t xml:space="preserve">3.      квитанцию об оплате;</w:t>
      </w:r>
    </w:p>
    <w:p w:rsidR="00000000" w:rsidDel="00000000" w:rsidP="00000000" w:rsidRDefault="00000000" w:rsidRPr="00000000">
      <w:pPr>
        <w:ind w:left="360"/>
        <w:contextualSpacing w:val="0"/>
        <w:rPr>
          <w:sz w:val="24"/>
          <w:szCs w:val="24"/>
        </w:rPr>
      </w:pPr>
      <w:r w:rsidDel="00000000" w:rsidR="00000000" w:rsidRPr="00000000">
        <w:rPr>
          <w:sz w:val="24"/>
          <w:szCs w:val="24"/>
          <w:rtl w:val="0"/>
        </w:rPr>
        <w:t xml:space="preserve">4.      распечатку страницы сайты, на котором приобретался препарат, где содержится данные о нем и цена;</w:t>
      </w:r>
    </w:p>
    <w:p w:rsidR="00000000" w:rsidDel="00000000" w:rsidP="00000000" w:rsidRDefault="00000000" w:rsidRPr="00000000">
      <w:pPr>
        <w:ind w:left="360"/>
        <w:contextualSpacing w:val="0"/>
        <w:rPr>
          <w:sz w:val="24"/>
          <w:szCs w:val="24"/>
        </w:rPr>
      </w:pPr>
      <w:r w:rsidDel="00000000" w:rsidR="00000000" w:rsidRPr="00000000">
        <w:rPr>
          <w:sz w:val="24"/>
          <w:szCs w:val="24"/>
          <w:rtl w:val="0"/>
        </w:rPr>
        <w:t xml:space="preserve">5.      рецепт;</w:t>
      </w:r>
    </w:p>
    <w:p w:rsidR="00000000" w:rsidDel="00000000" w:rsidP="00000000" w:rsidRDefault="00000000" w:rsidRPr="00000000">
      <w:pPr>
        <w:ind w:left="360"/>
        <w:contextualSpacing w:val="0"/>
        <w:rPr>
          <w:sz w:val="24"/>
          <w:szCs w:val="24"/>
        </w:rPr>
      </w:pPr>
      <w:r w:rsidDel="00000000" w:rsidR="00000000" w:rsidRPr="00000000">
        <w:rPr>
          <w:sz w:val="24"/>
          <w:szCs w:val="24"/>
          <w:rtl w:val="0"/>
        </w:rPr>
        <w:t xml:space="preserve">6.      эпикриз,</w:t>
      </w:r>
    </w:p>
    <w:p w:rsidR="00000000" w:rsidDel="00000000" w:rsidP="00000000" w:rsidRDefault="00000000" w:rsidRPr="00000000">
      <w:pPr>
        <w:ind w:left="360"/>
        <w:contextualSpacing w:val="0"/>
        <w:rPr>
          <w:sz w:val="24"/>
          <w:szCs w:val="24"/>
        </w:rPr>
      </w:pPr>
      <w:r w:rsidDel="00000000" w:rsidR="00000000" w:rsidRPr="00000000">
        <w:rPr>
          <w:sz w:val="24"/>
          <w:szCs w:val="24"/>
          <w:rtl w:val="0"/>
        </w:rPr>
        <w:t xml:space="preserve">7.      …..</w:t>
      </w:r>
    </w:p>
    <w:p w:rsidR="00000000" w:rsidDel="00000000" w:rsidP="00000000" w:rsidRDefault="00000000" w:rsidRPr="00000000">
      <w:pPr>
        <w:ind w:left="360"/>
        <w:contextualSpacing w:val="0"/>
        <w:rPr>
          <w:sz w:val="24"/>
          <w:szCs w:val="24"/>
        </w:rPr>
      </w:pPr>
      <w:r w:rsidDel="00000000" w:rsidR="00000000" w:rsidRPr="00000000">
        <w:rPr>
          <w:sz w:val="24"/>
          <w:szCs w:val="24"/>
          <w:rtl w:val="0"/>
        </w:rPr>
        <w:t xml:space="preserve">8.      …..</w:t>
      </w:r>
    </w:p>
    <w:p w:rsidR="00000000" w:rsidDel="00000000" w:rsidP="00000000" w:rsidRDefault="00000000" w:rsidRPr="00000000">
      <w:pPr>
        <w:ind w:firstLine="280"/>
        <w:contextualSpacing w:val="0"/>
        <w:rPr>
          <w:sz w:val="24"/>
          <w:szCs w:val="24"/>
        </w:rPr>
      </w:pPr>
      <w:r w:rsidDel="00000000" w:rsidR="00000000" w:rsidRPr="00000000">
        <w:rPr>
          <w:sz w:val="24"/>
          <w:szCs w:val="24"/>
          <w:rtl w:val="0"/>
        </w:rPr>
        <w:t xml:space="preserve">На основании Приказа Федеральной таможенной службы от 24.11.2017 № 1861 «О проведении эксперимента по оформлению товаров с использованием в качестве пассажирской таможенной декларации документов, содержащих сведения, необходимые для выпуска товаров для личного пользования», и в связи с запросом этих данных предоставляю вам:</w:t>
      </w:r>
    </w:p>
    <w:p w:rsidR="00000000" w:rsidDel="00000000" w:rsidP="00000000" w:rsidRDefault="00000000" w:rsidRPr="00000000">
      <w:pPr>
        <w:ind w:left="1360" w:hanging="360"/>
        <w:contextualSpacing w:val="0"/>
        <w:rPr>
          <w:sz w:val="24"/>
          <w:szCs w:val="24"/>
        </w:rPr>
      </w:pPr>
      <w:r w:rsidDel="00000000" w:rsidR="00000000" w:rsidRPr="00000000">
        <w:rPr>
          <w:sz w:val="24"/>
          <w:szCs w:val="24"/>
          <w:rtl w:val="0"/>
        </w:rPr>
        <w:t xml:space="preserve">1.      ИНН (копия);</w:t>
      </w:r>
    </w:p>
    <w:p w:rsidR="00000000" w:rsidDel="00000000" w:rsidP="00000000" w:rsidRDefault="00000000" w:rsidRPr="00000000">
      <w:pPr>
        <w:ind w:left="1360" w:hanging="360"/>
        <w:contextualSpacing w:val="0"/>
        <w:rPr>
          <w:sz w:val="24"/>
          <w:szCs w:val="24"/>
        </w:rPr>
      </w:pPr>
      <w:r w:rsidDel="00000000" w:rsidR="00000000" w:rsidRPr="00000000">
        <w:rPr>
          <w:sz w:val="24"/>
          <w:szCs w:val="24"/>
          <w:rtl w:val="0"/>
        </w:rPr>
        <w:t xml:space="preserve">2.      паспорт (копии стр. 1-2, 5);</w:t>
      </w:r>
    </w:p>
    <w:p w:rsidR="00000000" w:rsidDel="00000000" w:rsidP="00000000" w:rsidRDefault="00000000" w:rsidRPr="00000000">
      <w:pPr>
        <w:ind w:left="1360" w:hanging="360"/>
        <w:contextualSpacing w:val="0"/>
        <w:rPr>
          <w:sz w:val="24"/>
          <w:szCs w:val="24"/>
          <w:highlight w:val="yellow"/>
        </w:rPr>
      </w:pPr>
      <w:r w:rsidDel="00000000" w:rsidR="00000000" w:rsidRPr="00000000">
        <w:rPr>
          <w:sz w:val="24"/>
          <w:szCs w:val="24"/>
          <w:rtl w:val="0"/>
        </w:rPr>
        <w:t xml:space="preserve">3.      данные об оплате; </w:t>
      </w:r>
      <w:r w:rsidDel="00000000" w:rsidR="00000000" w:rsidRPr="00000000">
        <w:rPr>
          <w:sz w:val="24"/>
          <w:szCs w:val="24"/>
          <w:highlight w:val="yellow"/>
          <w:rtl w:val="0"/>
        </w:rPr>
        <w:t xml:space="preserve">[что тут будет, выписка из банка по операции, или распечатка из банк-клиента?]</w:t>
      </w:r>
    </w:p>
    <w:p w:rsidR="00000000" w:rsidDel="00000000" w:rsidP="00000000" w:rsidRDefault="00000000" w:rsidRPr="00000000">
      <w:pPr>
        <w:ind w:left="1360" w:hanging="360"/>
        <w:contextualSpacing w:val="0"/>
        <w:rPr>
          <w:sz w:val="24"/>
          <w:szCs w:val="24"/>
        </w:rPr>
      </w:pPr>
      <w:r w:rsidDel="00000000" w:rsidR="00000000" w:rsidRPr="00000000">
        <w:rPr>
          <w:sz w:val="24"/>
          <w:szCs w:val="24"/>
          <w:rtl w:val="0"/>
        </w:rPr>
        <w:t xml:space="preserve">4.      распечатку страницы сайты, на котором приобретался препарат, где содержится данные о нем и цена с указанием URL данной страницы.</w:t>
      </w:r>
    </w:p>
    <w:p w:rsidR="00000000" w:rsidDel="00000000" w:rsidP="00000000" w:rsidRDefault="00000000" w:rsidRPr="00000000">
      <w:pPr>
        <w:ind w:firstLine="28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firstLine="280"/>
        <w:contextualSpacing w:val="0"/>
        <w:rPr>
          <w:sz w:val="24"/>
          <w:szCs w:val="24"/>
          <w:highlight w:val="yellow"/>
        </w:rPr>
      </w:pPr>
      <w:r w:rsidDel="00000000" w:rsidR="00000000" w:rsidRPr="00000000">
        <w:rPr>
          <w:sz w:val="24"/>
          <w:szCs w:val="24"/>
          <w:highlight w:val="yellow"/>
          <w:rtl w:val="0"/>
        </w:rPr>
        <w:t xml:space="preserve">[Для тех, кто не хочет давать распечатку с сайта, на которой содержится фото препарата и цена, на требование предоставить распечатку, можно написать «уведомляю вас, что данные препараты приобретались мной по телефону Х-ХХХ-ХХХ-ХХХ (телефон можно узнать на сайте, где и заказывали) без использования сети «Интернет», соответственно цену на указанные препараты вы можете узнать там же.]</w:t>
      </w:r>
    </w:p>
    <w:p w:rsidR="00000000" w:rsidDel="00000000" w:rsidP="00000000" w:rsidRDefault="00000000" w:rsidRPr="00000000">
      <w:pPr>
        <w:ind w:firstLine="280"/>
        <w:contextualSpacing w:val="0"/>
        <w:rPr>
          <w:sz w:val="24"/>
          <w:szCs w:val="24"/>
          <w:highlight w:val="yellow"/>
        </w:rPr>
      </w:pPr>
      <w:r w:rsidDel="00000000" w:rsidR="00000000" w:rsidRPr="00000000">
        <w:rPr>
          <w:rtl w:val="0"/>
        </w:rPr>
      </w:r>
    </w:p>
    <w:p w:rsidR="00000000" w:rsidDel="00000000" w:rsidP="00000000" w:rsidRDefault="00000000" w:rsidRPr="00000000">
      <w:pPr>
        <w:ind w:firstLine="280"/>
        <w:contextualSpacing w:val="0"/>
        <w:jc w:val="both"/>
        <w:rPr>
          <w:sz w:val="24"/>
          <w:szCs w:val="24"/>
        </w:rPr>
      </w:pPr>
      <w:r w:rsidDel="00000000" w:rsidR="00000000" w:rsidRPr="00000000">
        <w:rPr>
          <w:sz w:val="24"/>
          <w:szCs w:val="24"/>
          <w:rtl w:val="0"/>
        </w:rPr>
        <w:t xml:space="preserve">На ваше требование предоставить рецепт, </w:t>
      </w:r>
      <w:r w:rsidDel="00000000" w:rsidR="00000000" w:rsidRPr="00000000">
        <w:rPr>
          <w:sz w:val="24"/>
          <w:szCs w:val="24"/>
          <w:highlight w:val="yellow"/>
          <w:rtl w:val="0"/>
        </w:rPr>
        <w:t xml:space="preserve">[иная медицинская документация]</w:t>
      </w:r>
      <w:r w:rsidDel="00000000" w:rsidR="00000000" w:rsidRPr="00000000">
        <w:rPr>
          <w:sz w:val="24"/>
          <w:szCs w:val="24"/>
          <w:rtl w:val="0"/>
        </w:rPr>
        <w:t xml:space="preserve">, обращаю ваше внимание, что в соответствии с Единым перечнем товаров, к которым применяются запреты или ограничения на ввоз или вывоз государствами-членами Таможенного союза в рамках Евразийского экономического сообщества в торговле с третьими странами (далее - Единый перечень), и положениями о применении ограничений, утвержденными Решением Коллегии Евразийской экономической комиссии (далее - ЕЭК) от 16 августа 2012 г. № 134 «О нормативных правовых актах в области нетарифного регулирования», лекарственные средства включены в раздел 2.14 Единого перечня, и их ввоз осуществляется в соответствии с Положением о порядке ввоза на таможенную территорию Таможенного союза лекарственных средств и фармацевтических субстанций (далее - Положение к 2.14).</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В соответствии с Положением к 2.14, ввоз на таможенную территорию Таможенного союза лекарственных средств (как зарегистрированных, так и незарегистрированных), не содержащих наркотические средства, психотропные вещества и их прекурсоры, для личного пользования физическими лицами осуществляется без представления таможенным органам разрешительных документов.</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Также согласно ст. 50 ФЗ от 12.04.2010 N 61-ФЗ «Об обращении лекарственных средств»:</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«п.1. Лекарственные препараты могут быть ввезены в Российскую Федерацию без учета требований, предусмотренных частями 1 — 4 статьи 47, статьями 48 и 49 настоящего Федерального закона, если они предназначены:</w:t>
      </w:r>
    </w:p>
    <w:p w:rsidR="00000000" w:rsidDel="00000000" w:rsidP="00000000" w:rsidRDefault="00000000" w:rsidRPr="00000000">
      <w:pPr>
        <w:ind w:left="360"/>
        <w:contextualSpacing w:val="0"/>
        <w:rPr>
          <w:i w:val="1"/>
          <w:sz w:val="24"/>
          <w:szCs w:val="24"/>
        </w:rPr>
      </w:pPr>
      <w:r w:rsidDel="00000000" w:rsidR="00000000" w:rsidRPr="00000000">
        <w:rPr>
          <w:i w:val="1"/>
          <w:sz w:val="24"/>
          <w:szCs w:val="24"/>
          <w:rtl w:val="0"/>
        </w:rPr>
        <w:t xml:space="preserve">1)</w:t>
      </w:r>
      <w:r w:rsidDel="00000000" w:rsidR="00000000" w:rsidRPr="00000000">
        <w:rPr>
          <w:sz w:val="24"/>
          <w:szCs w:val="24"/>
          <w:rtl w:val="0"/>
        </w:rPr>
        <w:t xml:space="preserve">      </w:t>
      </w:r>
      <w:r w:rsidDel="00000000" w:rsidR="00000000" w:rsidRPr="00000000">
        <w:rPr>
          <w:i w:val="1"/>
          <w:sz w:val="24"/>
          <w:szCs w:val="24"/>
          <w:rtl w:val="0"/>
        </w:rPr>
        <w:t xml:space="preserve">для личного использования физическими лицами, прибывшими в Российскую Федерацию»</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Аналогичным образом определен порядок ввоза лекарственных средств и в Постановление Правительства РФ от 29.09.2010 N 771 «О порядке ввоза лекарственных средств для медицинского применения на территорию Российской Федерации» (вместе с «Правилами ввоза лекарственных средств для медицинского применения на территорию Российской Федерации»):</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 п.9. Лекарственные препараты для медицинского применения (как не зарегистрированные в Российской Федерации, так и зарегистрированные) могут быть ввезены на территорию Российской Федерации без разрешения Министерства здравоохранения Российской Федерации, если они предназначены в целях: а) личного использования лекарственных препаратов физическими лицами, прибывшими в Российскую Федерацию.»</w:t>
      </w:r>
    </w:p>
    <w:p w:rsidR="00000000" w:rsidDel="00000000" w:rsidP="00000000" w:rsidRDefault="00000000" w:rsidRPr="00000000">
      <w:pPr>
        <w:contextualSpacing w:val="0"/>
        <w:rPr>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Согласно информации Федеральной таможенной службы Российской Федерации, размещенной на официальном веб-сайте ФТС</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(URL http://www.customs.ru/index.php?option=com_content&amp;view=article&amp;id=13814&amp;Itemid=2065):</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«Ввоз, а также международная пересылка физическими  лицами  лекарственных  средств,  за  исключением наркотических и психотропных лекарственных средств, в  соответствии  с  Соглашением от 18 июня 2010 года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осуществляются без применения запретов и ограничений неэкономического характера.</w:t>
      </w:r>
    </w:p>
    <w:p w:rsidR="00000000" w:rsidDel="00000000" w:rsidP="00000000" w:rsidRDefault="00000000" w:rsidRPr="00000000">
      <w:pPr>
        <w:contextualSpacing w:val="0"/>
        <w:rPr>
          <w:sz w:val="24"/>
          <w:szCs w:val="24"/>
        </w:rPr>
      </w:pPr>
      <w:r w:rsidDel="00000000" w:rsidR="00000000" w:rsidRPr="00000000">
        <w:rPr>
          <w:i w:val="1"/>
          <w:sz w:val="24"/>
          <w:szCs w:val="24"/>
          <w:rtl w:val="0"/>
        </w:rPr>
        <w:t xml:space="preserve">  Ввоз лекарств для личного пользования (в некоммерческих целях), не зарегистрированных  на  территории РФ, не требует предоставления лицензии Минпромторга России и разрешения Росздравнадзора.»</w:t>
      </w: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По перечисленным основаниям, считаю, что ваше требование о предоставлении рецепта, </w:t>
      </w:r>
      <w:r w:rsidDel="00000000" w:rsidR="00000000" w:rsidRPr="00000000">
        <w:rPr>
          <w:sz w:val="24"/>
          <w:szCs w:val="24"/>
          <w:highlight w:val="yellow"/>
          <w:rtl w:val="0"/>
        </w:rPr>
        <w:t xml:space="preserve">[что там они запросили поверх и незаконно]</w:t>
      </w:r>
      <w:r w:rsidDel="00000000" w:rsidR="00000000" w:rsidRPr="00000000">
        <w:rPr>
          <w:sz w:val="24"/>
          <w:szCs w:val="24"/>
          <w:rtl w:val="0"/>
        </w:rPr>
        <w:t xml:space="preserve"> неправомерны.</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Если я ошибаюсь, то прошу предоставить письменное мотивированное требование предоставления </w:t>
      </w:r>
      <w:r w:rsidDel="00000000" w:rsidR="00000000" w:rsidRPr="00000000">
        <w:rPr>
          <w:sz w:val="24"/>
          <w:szCs w:val="24"/>
          <w:highlight w:val="yellow"/>
          <w:rtl w:val="0"/>
        </w:rPr>
        <w:t xml:space="preserve">[что там они запросили поверх и незаконно]</w:t>
      </w:r>
      <w:r w:rsidDel="00000000" w:rsidR="00000000" w:rsidRPr="00000000">
        <w:rPr>
          <w:sz w:val="24"/>
          <w:szCs w:val="24"/>
          <w:rtl w:val="0"/>
        </w:rPr>
        <w:t xml:space="preserve">, то  есть медицинскую документацию, являющуюся предметом врачебной тайны, а также и обоснование требования каждого из документов в соответствии с законодательством РФ.</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В случае составления с вашей мотивированного требования прошу его дать согласно нормам Федерального закона от 02.05.2006 N 59-ФЗ "О порядке рассмотрения обращений граждан Российской Федерации".</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Дополнительно сообщаю и обращаю ваше внимание на то, что приобретенные мной препараты мне необходимо принимать пожизненно и непрерывно. Любой перерыв в приёме лекарственных препаратов несет риски возникновения лекарственной устойчивости вируса </w:t>
      </w:r>
      <w:r w:rsidDel="00000000" w:rsidR="00000000" w:rsidRPr="00000000">
        <w:rPr>
          <w:sz w:val="24"/>
          <w:szCs w:val="24"/>
          <w:highlight w:val="yellow"/>
          <w:rtl w:val="0"/>
        </w:rPr>
        <w:t xml:space="preserve">[ВИЧ, ВГС… что там у нас]</w:t>
      </w:r>
      <w:r w:rsidDel="00000000" w:rsidR="00000000" w:rsidRPr="00000000">
        <w:rPr>
          <w:sz w:val="24"/>
          <w:szCs w:val="24"/>
          <w:rtl w:val="0"/>
        </w:rPr>
        <w:t xml:space="preserve">, что будет нести для меня прямую и непосредственный риск возникновения вреда здоровью и угрозу для жизни, а также ставит под угрозу моих близких.</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Если таковые риски реализуются вследствие ваших незаконных действий или бездействия, то я, или мои законные представители оставляем за собой право, как добиваться преследования ответственных лиц (например, по составам, предусмотренным ст. 293, 330 УК РФ), так и вчинить гражданские иски, в зависимости от нанесенного ущерба.</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Также довожу до вашего сведения, что оставляю за собой право частично или полностью цитировать данную переписку в средствах массовой информации, на ресурсах в сети Интернет, включая социальные сети, а также использовать при создании видео-обращений.</w:t>
      </w:r>
    </w:p>
    <w:p w:rsidR="00000000" w:rsidDel="00000000" w:rsidP="00000000" w:rsidRDefault="00000000" w:rsidRPr="00000000">
      <w:pPr>
        <w:ind w:firstLine="54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highlight w:val="yellow"/>
        </w:rPr>
      </w:pPr>
      <w:r w:rsidDel="00000000" w:rsidR="00000000" w:rsidRPr="00000000">
        <w:rPr>
          <w:sz w:val="24"/>
          <w:szCs w:val="24"/>
          <w:rtl w:val="0"/>
        </w:rPr>
        <w:t xml:space="preserve">Требую в установленные законом сроки завершить таможенное оформление почтового отправления </w:t>
      </w:r>
      <w:r w:rsidDel="00000000" w:rsidR="00000000" w:rsidRPr="00000000">
        <w:rPr>
          <w:sz w:val="24"/>
          <w:szCs w:val="24"/>
          <w:highlight w:val="yellow"/>
          <w:rtl w:val="0"/>
        </w:rPr>
        <w:t xml:space="preserve">[указываем его атрибуты, от кого кому, номер трека]</w:t>
      </w:r>
    </w:p>
    <w:p w:rsidR="00000000" w:rsidDel="00000000" w:rsidP="00000000" w:rsidRDefault="00000000" w:rsidRPr="00000000">
      <w:pPr>
        <w:ind w:firstLine="54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highlight w:val="yellow"/>
        </w:rPr>
      </w:pPr>
      <w:r w:rsidDel="00000000" w:rsidR="00000000" w:rsidRPr="00000000">
        <w:rPr>
          <w:sz w:val="24"/>
          <w:szCs w:val="24"/>
          <w:rtl w:val="0"/>
        </w:rPr>
        <w:t xml:space="preserve">Учитывая срочность и жизненную важность ситуации, прошу сообщить о решении предварительно по телефону </w:t>
      </w:r>
      <w:r w:rsidDel="00000000" w:rsidR="00000000" w:rsidRPr="00000000">
        <w:rPr>
          <w:sz w:val="24"/>
          <w:szCs w:val="24"/>
          <w:highlight w:val="yellow"/>
          <w:rtl w:val="0"/>
        </w:rPr>
        <w:t xml:space="preserve">+7XXX XXX XX XX</w:t>
      </w:r>
      <w:r w:rsidDel="00000000" w:rsidR="00000000" w:rsidRPr="00000000">
        <w:rPr>
          <w:sz w:val="24"/>
          <w:szCs w:val="24"/>
          <w:rtl w:val="0"/>
        </w:rPr>
        <w:t xml:space="preserve"> или электронной почте </w:t>
      </w:r>
      <w:r w:rsidDel="00000000" w:rsidR="00000000" w:rsidRPr="00000000">
        <w:rPr>
          <w:sz w:val="24"/>
          <w:szCs w:val="24"/>
          <w:highlight w:val="yellow"/>
          <w:rtl w:val="0"/>
        </w:rPr>
        <w:t xml:space="preserve">xxxx@xxxxx.xx</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highlight w:val="yellow"/>
        </w:rPr>
      </w:pPr>
      <w:r w:rsidDel="00000000" w:rsidR="00000000" w:rsidRPr="00000000">
        <w:rPr>
          <w:sz w:val="24"/>
          <w:szCs w:val="24"/>
          <w:rtl w:val="0"/>
        </w:rPr>
        <w:t xml:space="preserve">Письменный ответ отправить по адресу: </w:t>
      </w:r>
      <w:r w:rsidDel="00000000" w:rsidR="00000000" w:rsidRPr="00000000">
        <w:rPr>
          <w:sz w:val="24"/>
          <w:szCs w:val="24"/>
          <w:highlight w:val="yellow"/>
          <w:rtl w:val="0"/>
        </w:rPr>
        <w:t xml:space="preserve">[XXXXXX, ул. Такая, дом X, кв. 123 ФИО]</w:t>
      </w:r>
    </w:p>
    <w:p w:rsidR="00000000" w:rsidDel="00000000" w:rsidP="00000000" w:rsidRDefault="00000000" w:rsidRPr="00000000">
      <w:pPr>
        <w:ind w:firstLine="54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firstLine="54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0" w:firstLine="0"/>
        <w:contextualSpacing w:val="0"/>
        <w:rPr>
          <w:sz w:val="24"/>
          <w:szCs w:val="24"/>
        </w:rPr>
      </w:pPr>
      <w:r w:rsidDel="00000000" w:rsidR="00000000" w:rsidRPr="00000000">
        <w:rPr>
          <w:sz w:val="24"/>
          <w:szCs w:val="24"/>
          <w:rtl w:val="0"/>
        </w:rPr>
        <w:t xml:space="preserve">__________________________________________________________________</w:t>
      </w:r>
    </w:p>
    <w:p w:rsidR="00000000" w:rsidDel="00000000" w:rsidP="00000000" w:rsidRDefault="00000000" w:rsidRPr="00000000">
      <w:pPr>
        <w:ind w:left="0" w:firstLine="0"/>
        <w:contextualSpacing w:val="0"/>
        <w:rPr>
          <w:sz w:val="24"/>
          <w:szCs w:val="24"/>
        </w:rPr>
      </w:pPr>
      <w:r w:rsidDel="00000000" w:rsidR="00000000" w:rsidRPr="00000000">
        <w:rPr>
          <w:sz w:val="24"/>
          <w:szCs w:val="24"/>
          <w:rtl w:val="0"/>
        </w:rPr>
        <w:t xml:space="preserve">(дата)                                              (подпись)  </w:t>
        <w:tab/>
        <w:t xml:space="preserve">                                        (Ф.И.О)</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